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5" w:rsidRDefault="003F76B5">
      <w:pPr>
        <w:rPr>
          <w:b/>
          <w:sz w:val="28"/>
          <w:szCs w:val="28"/>
        </w:rPr>
      </w:pPr>
    </w:p>
    <w:p w:rsidR="003F76B5" w:rsidRDefault="003F76B5">
      <w:pPr>
        <w:rPr>
          <w:b/>
          <w:sz w:val="28"/>
          <w:szCs w:val="28"/>
        </w:rPr>
      </w:pPr>
    </w:p>
    <w:p w:rsidR="003F76B5" w:rsidRDefault="003F76B5">
      <w:pPr>
        <w:rPr>
          <w:b/>
          <w:sz w:val="28"/>
          <w:szCs w:val="28"/>
        </w:rPr>
      </w:pPr>
    </w:p>
    <w:p w:rsidR="008B4735" w:rsidRPr="00A839D6" w:rsidRDefault="008B4735">
      <w:pPr>
        <w:rPr>
          <w:b/>
          <w:sz w:val="28"/>
          <w:szCs w:val="28"/>
        </w:rPr>
      </w:pPr>
      <w:r w:rsidRPr="00A839D6">
        <w:rPr>
          <w:b/>
          <w:sz w:val="28"/>
          <w:szCs w:val="28"/>
        </w:rPr>
        <w:t>Kursutvärderingsrapport</w:t>
      </w:r>
    </w:p>
    <w:p w:rsidR="008B4735" w:rsidRDefault="008B4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1871"/>
        <w:gridCol w:w="4197"/>
      </w:tblGrid>
      <w:tr w:rsidR="008B4735" w:rsidTr="0041500A">
        <w:trPr>
          <w:cantSplit/>
        </w:trPr>
        <w:tc>
          <w:tcPr>
            <w:tcW w:w="4918" w:type="dxa"/>
            <w:gridSpan w:val="2"/>
          </w:tcPr>
          <w:p w:rsidR="008B4735" w:rsidRPr="000F791F" w:rsidRDefault="008B4735" w:rsidP="00992FDA">
            <w:pPr>
              <w:jc w:val="both"/>
              <w:rPr>
                <w:b/>
                <w:sz w:val="20"/>
              </w:rPr>
            </w:pPr>
            <w:r w:rsidRPr="000F791F">
              <w:rPr>
                <w:b/>
                <w:sz w:val="20"/>
              </w:rPr>
              <w:t>Kursens namn</w:t>
            </w:r>
          </w:p>
          <w:p w:rsidR="00E53432" w:rsidRPr="000F791F" w:rsidRDefault="00A10F8D" w:rsidP="00664A62">
            <w:pPr>
              <w:jc w:val="both"/>
              <w:rPr>
                <w:b/>
                <w:sz w:val="20"/>
              </w:rPr>
            </w:pPr>
            <w:r w:rsidRPr="000F791F">
              <w:rPr>
                <w:b/>
                <w:sz w:val="20"/>
              </w:rPr>
              <w:t>Systemanalys och design</w:t>
            </w:r>
          </w:p>
        </w:tc>
        <w:tc>
          <w:tcPr>
            <w:tcW w:w="4370" w:type="dxa"/>
          </w:tcPr>
          <w:p w:rsidR="008B4735" w:rsidRDefault="00E53432" w:rsidP="00992FDA">
            <w:pPr>
              <w:jc w:val="both"/>
            </w:pPr>
            <w:proofErr w:type="spellStart"/>
            <w:r w:rsidRPr="00992FDA">
              <w:rPr>
                <w:b/>
                <w:sz w:val="20"/>
              </w:rPr>
              <w:t>Ladokkod</w:t>
            </w:r>
            <w:proofErr w:type="spellEnd"/>
          </w:p>
          <w:p w:rsidR="000A534B" w:rsidRPr="00664A62" w:rsidRDefault="00A10F8D" w:rsidP="00992FDA">
            <w:pPr>
              <w:jc w:val="both"/>
              <w:rPr>
                <w:i/>
              </w:rPr>
            </w:pPr>
            <w:r>
              <w:t>21SD1A</w:t>
            </w:r>
          </w:p>
        </w:tc>
      </w:tr>
      <w:tr w:rsidR="008B4735" w:rsidTr="0041500A">
        <w:trPr>
          <w:cantSplit/>
        </w:trPr>
        <w:tc>
          <w:tcPr>
            <w:tcW w:w="4918" w:type="dxa"/>
            <w:gridSpan w:val="2"/>
          </w:tcPr>
          <w:p w:rsidR="008B4735" w:rsidRDefault="00E53432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Antal högskolepoäng</w:t>
            </w:r>
          </w:p>
          <w:p w:rsidR="00A67065" w:rsidRPr="00992FDA" w:rsidRDefault="004E3C9E" w:rsidP="00992FD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4370" w:type="dxa"/>
          </w:tcPr>
          <w:p w:rsidR="008B4735" w:rsidRDefault="00E53432" w:rsidP="00992FDA">
            <w:pPr>
              <w:jc w:val="both"/>
            </w:pPr>
            <w:r>
              <w:rPr>
                <w:b/>
                <w:sz w:val="20"/>
              </w:rPr>
              <w:t>Period (ex P</w:t>
            </w:r>
            <w:r w:rsidRPr="00992FDA">
              <w:rPr>
                <w:b/>
                <w:sz w:val="20"/>
              </w:rPr>
              <w:t>1 2009)</w:t>
            </w:r>
          </w:p>
          <w:p w:rsidR="000A534B" w:rsidRDefault="00A10F8D" w:rsidP="00992FDA">
            <w:pPr>
              <w:jc w:val="both"/>
            </w:pPr>
            <w:r>
              <w:t>P2</w:t>
            </w:r>
            <w:r w:rsidR="004E3C9E">
              <w:t xml:space="preserve"> 201</w:t>
            </w:r>
            <w:r>
              <w:t>6</w:t>
            </w:r>
          </w:p>
        </w:tc>
      </w:tr>
      <w:tr w:rsidR="00FD5582" w:rsidTr="0041500A">
        <w:trPr>
          <w:cantSplit/>
        </w:trPr>
        <w:tc>
          <w:tcPr>
            <w:tcW w:w="2943" w:type="dxa"/>
          </w:tcPr>
          <w:p w:rsidR="00134E9B" w:rsidRPr="00992FDA" w:rsidRDefault="00134E9B" w:rsidP="00C0040F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lastRenderedPageBreak/>
              <w:t>Sammanfattning av kursvärdering</w:t>
            </w:r>
            <w:r w:rsidR="00307335">
              <w:rPr>
                <w:b/>
                <w:sz w:val="20"/>
              </w:rPr>
              <w:t>ar</w:t>
            </w:r>
            <w:r w:rsidRPr="00992FDA">
              <w:rPr>
                <w:b/>
                <w:sz w:val="20"/>
              </w:rPr>
              <w:t xml:space="preserve"> från </w:t>
            </w:r>
          </w:p>
          <w:p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studenter</w:t>
            </w:r>
          </w:p>
          <w:p w:rsidR="00134E9B" w:rsidRPr="00992FDA" w:rsidRDefault="00134E9B" w:rsidP="00992FD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lärarlag</w:t>
            </w:r>
          </w:p>
          <w:p w:rsidR="00FD5582" w:rsidRPr="00A8185D" w:rsidRDefault="00134E9B" w:rsidP="00992FDA">
            <w:pPr>
              <w:numPr>
                <w:ilvl w:val="0"/>
                <w:numId w:val="1"/>
              </w:numPr>
            </w:pPr>
            <w:r w:rsidRPr="00992FDA">
              <w:rPr>
                <w:b/>
                <w:sz w:val="20"/>
              </w:rPr>
              <w:t>professionsföreträdare</w:t>
            </w:r>
          </w:p>
          <w:p w:rsidR="00A8185D" w:rsidRDefault="00A8185D" w:rsidP="00A8185D"/>
        </w:tc>
        <w:tc>
          <w:tcPr>
            <w:tcW w:w="6345" w:type="dxa"/>
            <w:gridSpan w:val="2"/>
          </w:tcPr>
          <w:p w:rsidR="00134E9B" w:rsidRPr="00042383" w:rsidRDefault="00134E9B" w:rsidP="00992FDA">
            <w:pPr>
              <w:jc w:val="both"/>
              <w:rPr>
                <w:sz w:val="22"/>
                <w:szCs w:val="22"/>
              </w:rPr>
            </w:pPr>
          </w:p>
          <w:p w:rsidR="00A10F8D" w:rsidRDefault="00A10F8D" w:rsidP="00664A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Kursen Systemanalys och design har haft samma upplägg under många år och syftar till att introducera studenterna till metoder </w:t>
            </w:r>
            <w:r w:rsidR="000F791F">
              <w:rPr>
                <w:sz w:val="22"/>
                <w:szCs w:val="22"/>
              </w:rPr>
              <w:t xml:space="preserve">och principer </w:t>
            </w:r>
            <w:r>
              <w:rPr>
                <w:sz w:val="22"/>
                <w:szCs w:val="22"/>
              </w:rPr>
              <w:t>för systemutveckling</w:t>
            </w:r>
            <w:r w:rsidR="00AC2BF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Kursen är därför en typisk pluggkurs </w:t>
            </w:r>
            <w:r w:rsidR="000F791F">
              <w:rPr>
                <w:sz w:val="22"/>
                <w:szCs w:val="22"/>
              </w:rPr>
              <w:t>snarare än</w:t>
            </w:r>
            <w:r>
              <w:rPr>
                <w:sz w:val="22"/>
                <w:szCs w:val="22"/>
              </w:rPr>
              <w:t xml:space="preserve"> kreativt inriktad. Runt 1</w:t>
            </w:r>
            <w:r w:rsidR="00333FD6">
              <w:rPr>
                <w:sz w:val="22"/>
                <w:szCs w:val="22"/>
              </w:rPr>
              <w:t xml:space="preserve">20 studenter deltog denna gång, </w:t>
            </w:r>
            <w:r w:rsidR="00333FD6">
              <w:rPr>
                <w:sz w:val="22"/>
                <w:szCs w:val="22"/>
              </w:rPr>
              <w:t xml:space="preserve">i sektionens kanske största kurs och med en brokig skara studenter från totalt </w:t>
            </w:r>
            <w:r w:rsidR="00122D5B">
              <w:rPr>
                <w:sz w:val="22"/>
                <w:szCs w:val="22"/>
              </w:rPr>
              <w:t>fyra</w:t>
            </w:r>
            <w:r w:rsidR="00333FD6">
              <w:rPr>
                <w:sz w:val="22"/>
                <w:szCs w:val="22"/>
              </w:rPr>
              <w:t xml:space="preserve"> program</w:t>
            </w:r>
            <w:r w:rsidR="00122D5B">
              <w:rPr>
                <w:sz w:val="22"/>
                <w:szCs w:val="22"/>
              </w:rPr>
              <w:t xml:space="preserve"> (dock utan SA detta år)</w:t>
            </w:r>
            <w:r w:rsidR="00333FD6">
              <w:rPr>
                <w:sz w:val="22"/>
                <w:szCs w:val="22"/>
              </w:rPr>
              <w:t>. Just denna brokighet gör det till en utmaning att anpassa innehållet så att kursen ger ett värde till alla studenter.</w:t>
            </w:r>
          </w:p>
          <w:p w:rsidR="00A10F8D" w:rsidRDefault="00A10F8D" w:rsidP="00664A62">
            <w:pPr>
              <w:jc w:val="both"/>
              <w:rPr>
                <w:sz w:val="22"/>
                <w:szCs w:val="22"/>
              </w:rPr>
            </w:pPr>
          </w:p>
          <w:p w:rsidR="005D2768" w:rsidRDefault="00A10F8D" w:rsidP="00664A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Totalt 25 </w:t>
            </w:r>
            <w:r w:rsidR="005D2768">
              <w:rPr>
                <w:sz w:val="22"/>
                <w:szCs w:val="22"/>
              </w:rPr>
              <w:t>studenter har besvarat kursvärderingsenkäten</w:t>
            </w:r>
            <w:r>
              <w:rPr>
                <w:sz w:val="22"/>
                <w:szCs w:val="22"/>
              </w:rPr>
              <w:t>. Överlag har de ställt sig positiva till kursens innehåll och genomförande</w:t>
            </w:r>
            <w:r w:rsidR="005D2768">
              <w:rPr>
                <w:sz w:val="22"/>
                <w:szCs w:val="22"/>
              </w:rPr>
              <w:t>:</w:t>
            </w:r>
          </w:p>
          <w:p w:rsidR="005D2768" w:rsidRDefault="005D2768" w:rsidP="00AC2BF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 </w:t>
            </w:r>
            <w:r w:rsidR="00A10F8D">
              <w:rPr>
                <w:sz w:val="22"/>
                <w:szCs w:val="22"/>
              </w:rPr>
              <w:t>frågan</w:t>
            </w:r>
            <w:r>
              <w:rPr>
                <w:sz w:val="22"/>
                <w:szCs w:val="22"/>
              </w:rPr>
              <w:t xml:space="preserve"> ”</w:t>
            </w:r>
            <w:r w:rsidR="00AC2BFF" w:rsidRPr="00AC2BFF">
              <w:rPr>
                <w:sz w:val="22"/>
                <w:szCs w:val="22"/>
              </w:rPr>
              <w:t>Hur intressant och lärorik tycker du att kursen har varit?</w:t>
            </w:r>
            <w:r w:rsidR="00AC2BFF">
              <w:rPr>
                <w:sz w:val="22"/>
                <w:szCs w:val="22"/>
              </w:rPr>
              <w:t xml:space="preserve">” var snittbetyget </w:t>
            </w:r>
            <w:r w:rsidR="00A10F8D">
              <w:rPr>
                <w:sz w:val="22"/>
                <w:szCs w:val="22"/>
              </w:rPr>
              <w:t>4,08</w:t>
            </w:r>
            <w:r>
              <w:rPr>
                <w:sz w:val="22"/>
                <w:szCs w:val="22"/>
              </w:rPr>
              <w:t xml:space="preserve"> på en femgradig skala.</w:t>
            </w:r>
          </w:p>
          <w:p w:rsidR="00553570" w:rsidRPr="0041500A" w:rsidRDefault="00553570" w:rsidP="00AC2BF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Exakt samma snittbetyg fick frågan ”</w:t>
            </w:r>
            <w:r w:rsidRPr="005D2768">
              <w:rPr>
                <w:sz w:val="22"/>
                <w:szCs w:val="22"/>
              </w:rPr>
              <w:t>Hur värdefullt bedömer du att kursens innehåll är i förhållande till det yrke du utbildar dig till?</w:t>
            </w:r>
            <w:r>
              <w:rPr>
                <w:sz w:val="22"/>
                <w:szCs w:val="22"/>
              </w:rPr>
              <w:t>”.</w:t>
            </w:r>
          </w:p>
          <w:p w:rsidR="005D2768" w:rsidRDefault="00553570" w:rsidP="00061EB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Föreläsningarna fick högt snittbetyg, 4,32</w:t>
            </w:r>
            <w:r w:rsidR="005D2768">
              <w:rPr>
                <w:sz w:val="22"/>
                <w:szCs w:val="22"/>
              </w:rPr>
              <w:t>.</w:t>
            </w:r>
          </w:p>
          <w:p w:rsidR="00553570" w:rsidRDefault="00553570" w:rsidP="00061EB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Projektet upplevdes som mycket givande, med snittbetyget 4,36.</w:t>
            </w:r>
          </w:p>
          <w:p w:rsidR="00553570" w:rsidRDefault="00553570" w:rsidP="00061EB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del studenter kände att minst en av frågorna på </w:t>
            </w:r>
            <w:proofErr w:type="gramStart"/>
            <w:r>
              <w:rPr>
                <w:sz w:val="22"/>
                <w:szCs w:val="22"/>
              </w:rPr>
              <w:t>tentan</w:t>
            </w:r>
            <w:proofErr w:type="gramEnd"/>
            <w:r>
              <w:rPr>
                <w:sz w:val="22"/>
                <w:szCs w:val="22"/>
              </w:rPr>
              <w:t xml:space="preserve"> var missvisande (något vi lärare inte håller med om, men ett par frågor var formulerade på ett nytt sätt vilket </w:t>
            </w:r>
            <w:r w:rsidR="000F791F">
              <w:rPr>
                <w:sz w:val="22"/>
                <w:szCs w:val="22"/>
              </w:rPr>
              <w:t xml:space="preserve">överraskade </w:t>
            </w:r>
            <w:r>
              <w:rPr>
                <w:sz w:val="22"/>
                <w:szCs w:val="22"/>
              </w:rPr>
              <w:t xml:space="preserve">vissa studenter). </w:t>
            </w:r>
            <w:r w:rsidR="000F791F">
              <w:rPr>
                <w:sz w:val="22"/>
                <w:szCs w:val="22"/>
              </w:rPr>
              <w:t xml:space="preserve">Några </w:t>
            </w:r>
            <w:r w:rsidR="00781926">
              <w:rPr>
                <w:sz w:val="22"/>
                <w:szCs w:val="22"/>
              </w:rPr>
              <w:t>studenter önskade också stö</w:t>
            </w:r>
            <w:r>
              <w:rPr>
                <w:sz w:val="22"/>
                <w:szCs w:val="22"/>
              </w:rPr>
              <w:t xml:space="preserve">rre tydlighet i </w:t>
            </w:r>
            <w:r w:rsidR="00781926">
              <w:rPr>
                <w:sz w:val="22"/>
                <w:szCs w:val="22"/>
              </w:rPr>
              <w:t>inledningen till projekt</w:t>
            </w:r>
            <w:r w:rsidR="00781926">
              <w:rPr>
                <w:sz w:val="22"/>
                <w:szCs w:val="22"/>
              </w:rPr>
              <w:softHyphen/>
              <w:t>arbetet.</w:t>
            </w:r>
          </w:p>
          <w:p w:rsidR="005D2768" w:rsidRDefault="005D2768" w:rsidP="00664A62">
            <w:pPr>
              <w:jc w:val="both"/>
              <w:rPr>
                <w:sz w:val="22"/>
                <w:szCs w:val="22"/>
              </w:rPr>
            </w:pPr>
          </w:p>
          <w:p w:rsidR="00553570" w:rsidRDefault="00A10F8D" w:rsidP="00664A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Arbetsbördan uppfattas som rimlig: 68 % svarar att de har lagt ned ”lagom” med tid på kursen</w:t>
            </w:r>
            <w:r w:rsidR="00553570">
              <w:rPr>
                <w:sz w:val="22"/>
                <w:szCs w:val="22"/>
              </w:rPr>
              <w:t xml:space="preserve"> och respondenterna läste i snitt cirka två tredjedelar av kurslitteraturen</w:t>
            </w:r>
            <w:r w:rsidR="00122D5B">
              <w:rPr>
                <w:sz w:val="22"/>
                <w:szCs w:val="22"/>
              </w:rPr>
              <w:t>.</w:t>
            </w:r>
          </w:p>
          <w:p w:rsidR="00122D5B" w:rsidRDefault="00122D5B" w:rsidP="00664A62">
            <w:pPr>
              <w:jc w:val="both"/>
              <w:rPr>
                <w:sz w:val="22"/>
                <w:szCs w:val="22"/>
              </w:rPr>
            </w:pPr>
          </w:p>
          <w:p w:rsidR="0041500A" w:rsidRDefault="00061EBC" w:rsidP="006429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Slutligen </w:t>
            </w:r>
            <w:r w:rsidR="00122D5B">
              <w:rPr>
                <w:sz w:val="22"/>
                <w:szCs w:val="22"/>
              </w:rPr>
              <w:t>ett axplock</w:t>
            </w:r>
            <w:bookmarkStart w:id="0" w:name="_GoBack"/>
            <w:bookmarkEnd w:id="0"/>
            <w:r w:rsidR="00122D5B">
              <w:rPr>
                <w:sz w:val="22"/>
                <w:szCs w:val="22"/>
              </w:rPr>
              <w:t xml:space="preserve"> av många positiva fritextkommentarer</w:t>
            </w:r>
            <w:r w:rsidR="00AC2BFF">
              <w:rPr>
                <w:sz w:val="22"/>
                <w:szCs w:val="22"/>
              </w:rPr>
              <w:t>:</w:t>
            </w:r>
          </w:p>
          <w:p w:rsidR="00AC2BFF" w:rsidRPr="00AC2BFF" w:rsidRDefault="00AC2BFF" w:rsidP="00A10F8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  <w:r w:rsidR="00A10F8D" w:rsidRPr="00A10F8D">
              <w:rPr>
                <w:sz w:val="22"/>
                <w:szCs w:val="22"/>
              </w:rPr>
              <w:t>Gick på alla föreläsningar som var väldigt givande och tillsammans med projektet kändes det som man fick en mycket bra helhet. Kursboken i sig var också väldigt pedagogisk och bidrog till att det hela blev väldigt logiskt.</w:t>
            </w:r>
            <w:r>
              <w:rPr>
                <w:sz w:val="22"/>
                <w:szCs w:val="22"/>
              </w:rPr>
              <w:t>”</w:t>
            </w:r>
          </w:p>
          <w:p w:rsidR="00AC2BFF" w:rsidRDefault="00AC2BFF" w:rsidP="0055357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53570">
              <w:rPr>
                <w:sz w:val="22"/>
                <w:szCs w:val="22"/>
              </w:rPr>
              <w:t>”</w:t>
            </w:r>
            <w:r w:rsidR="00553570" w:rsidRPr="00553570">
              <w:rPr>
                <w:sz w:val="22"/>
                <w:szCs w:val="22"/>
              </w:rPr>
              <w:t>Då detta är hela grunde</w:t>
            </w:r>
            <w:r w:rsidR="00553570">
              <w:rPr>
                <w:sz w:val="22"/>
                <w:szCs w:val="22"/>
              </w:rPr>
              <w:t>n till systemutveckling, så är kursen väldigt viktig</w:t>
            </w:r>
            <w:r w:rsidR="00553570" w:rsidRPr="00553570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”</w:t>
            </w:r>
          </w:p>
          <w:p w:rsidR="00AC2BFF" w:rsidRDefault="00AC2BFF" w:rsidP="0055357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  <w:r w:rsidR="00553570" w:rsidRPr="00553570">
              <w:rPr>
                <w:sz w:val="22"/>
                <w:szCs w:val="22"/>
              </w:rPr>
              <w:t xml:space="preserve">Klockrent </w:t>
            </w:r>
            <w:r w:rsidR="00553570">
              <w:rPr>
                <w:sz w:val="22"/>
                <w:szCs w:val="22"/>
              </w:rPr>
              <w:t xml:space="preserve">projekt </w:t>
            </w:r>
            <w:r w:rsidR="00553570" w:rsidRPr="00553570">
              <w:rPr>
                <w:sz w:val="22"/>
                <w:szCs w:val="22"/>
              </w:rPr>
              <w:t xml:space="preserve">där man får gå igenom alla de olika faserna samt lära sig rita </w:t>
            </w:r>
            <w:proofErr w:type="spellStart"/>
            <w:r w:rsidR="00553570" w:rsidRPr="00553570">
              <w:rPr>
                <w:sz w:val="22"/>
                <w:szCs w:val="22"/>
              </w:rPr>
              <w:t>dfds</w:t>
            </w:r>
            <w:proofErr w:type="spellEnd"/>
            <w:r w:rsidR="00553570" w:rsidRPr="00553570">
              <w:rPr>
                <w:sz w:val="22"/>
                <w:szCs w:val="22"/>
              </w:rPr>
              <w:t xml:space="preserve"> och ER diagram!</w:t>
            </w:r>
            <w:r>
              <w:rPr>
                <w:sz w:val="22"/>
                <w:szCs w:val="22"/>
              </w:rPr>
              <w:t>”</w:t>
            </w:r>
          </w:p>
          <w:p w:rsidR="00553570" w:rsidRDefault="00553570" w:rsidP="00553570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  <w:r>
              <w:t>B</w:t>
            </w:r>
            <w:r w:rsidRPr="00553570">
              <w:rPr>
                <w:sz w:val="22"/>
                <w:szCs w:val="22"/>
              </w:rPr>
              <w:t>ra introduktion till systemutveckling, speciellt analys.</w:t>
            </w:r>
            <w:r>
              <w:rPr>
                <w:sz w:val="22"/>
                <w:szCs w:val="22"/>
              </w:rPr>
              <w:t>”</w:t>
            </w:r>
          </w:p>
          <w:p w:rsidR="00A2334C" w:rsidRPr="00042383" w:rsidRDefault="00A2334C" w:rsidP="0064296F">
            <w:pPr>
              <w:jc w:val="both"/>
              <w:rPr>
                <w:sz w:val="22"/>
                <w:szCs w:val="22"/>
              </w:rPr>
            </w:pPr>
          </w:p>
        </w:tc>
      </w:tr>
      <w:tr w:rsidR="00FD5582" w:rsidTr="0041500A">
        <w:trPr>
          <w:cantSplit/>
        </w:trPr>
        <w:tc>
          <w:tcPr>
            <w:tcW w:w="2943" w:type="dxa"/>
          </w:tcPr>
          <w:p w:rsidR="00C0040F" w:rsidRPr="00992FDA" w:rsidRDefault="00C0040F" w:rsidP="00117D4C">
            <w:p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lastRenderedPageBreak/>
              <w:t xml:space="preserve">Eventuella förslag till förändringar avseende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lärandemål</w:t>
            </w:r>
            <w:r w:rsidR="009817B9" w:rsidRPr="00992FDA">
              <w:rPr>
                <w:b/>
                <w:sz w:val="20"/>
              </w:rPr>
              <w:t xml:space="preserve"> och resultat</w:t>
            </w:r>
            <w:r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innehåll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undervisningsformer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8952A8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litteratur</w:t>
            </w:r>
            <w:r w:rsidR="00C0040F" w:rsidRPr="00992FDA">
              <w:rPr>
                <w:b/>
                <w:sz w:val="20"/>
              </w:rPr>
              <w:t xml:space="preserve">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 xml:space="preserve">examination </w:t>
            </w:r>
          </w:p>
          <w:p w:rsidR="00C0040F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forskningsanknytning</w:t>
            </w:r>
          </w:p>
          <w:p w:rsidR="0033728D" w:rsidRPr="00992FDA" w:rsidRDefault="00C0040F" w:rsidP="00992FDA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professionsanknytning</w:t>
            </w:r>
          </w:p>
          <w:p w:rsidR="0033728D" w:rsidRDefault="00A8185D" w:rsidP="00042383">
            <w:pPr>
              <w:numPr>
                <w:ilvl w:val="0"/>
                <w:numId w:val="2"/>
              </w:numPr>
            </w:pPr>
            <w:r w:rsidRPr="00992FDA">
              <w:rPr>
                <w:b/>
                <w:sz w:val="20"/>
              </w:rPr>
              <w:t>studentinflytande</w:t>
            </w:r>
          </w:p>
        </w:tc>
        <w:tc>
          <w:tcPr>
            <w:tcW w:w="6345" w:type="dxa"/>
            <w:gridSpan w:val="2"/>
          </w:tcPr>
          <w:p w:rsidR="00221F37" w:rsidRDefault="00221F37" w:rsidP="00A67065">
            <w:pPr>
              <w:jc w:val="both"/>
              <w:rPr>
                <w:sz w:val="22"/>
                <w:szCs w:val="22"/>
              </w:rPr>
            </w:pPr>
          </w:p>
          <w:p w:rsidR="00746AE7" w:rsidRDefault="00781926" w:rsidP="00A67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Kursboken har under hösten kommit i ny upplaga, men skillnaderna är inte så stora</w:t>
            </w:r>
            <w:r w:rsidR="00746AE7">
              <w:rPr>
                <w:sz w:val="22"/>
                <w:szCs w:val="22"/>
              </w:rPr>
              <w:t>.</w:t>
            </w:r>
            <w:r w:rsidR="00061EBC">
              <w:rPr>
                <w:sz w:val="22"/>
                <w:szCs w:val="22"/>
              </w:rPr>
              <w:t xml:space="preserve"> Inga för</w:t>
            </w:r>
            <w:r>
              <w:rPr>
                <w:sz w:val="22"/>
                <w:szCs w:val="22"/>
              </w:rPr>
              <w:t>ändringar föreslås till nästa höst</w:t>
            </w:r>
            <w:r w:rsidR="00061E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(Däremot kommer kursen enbart att ges på svenska, eftersom IMIT tyvärr inte har något intag.)</w:t>
            </w:r>
          </w:p>
          <w:p w:rsidR="00746AE7" w:rsidRPr="00042383" w:rsidRDefault="00746AE7" w:rsidP="00A67065">
            <w:pPr>
              <w:jc w:val="both"/>
              <w:rPr>
                <w:sz w:val="22"/>
                <w:szCs w:val="22"/>
              </w:rPr>
            </w:pPr>
          </w:p>
        </w:tc>
      </w:tr>
      <w:tr w:rsidR="00FD5582" w:rsidTr="0041500A">
        <w:trPr>
          <w:cantSplit/>
        </w:trPr>
        <w:tc>
          <w:tcPr>
            <w:tcW w:w="2943" w:type="dxa"/>
          </w:tcPr>
          <w:p w:rsidR="00FD5582" w:rsidRPr="00992FDA" w:rsidRDefault="001A26D0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Övrigt</w:t>
            </w:r>
          </w:p>
          <w:p w:rsidR="0033728D" w:rsidRPr="00992FDA" w:rsidRDefault="0033728D" w:rsidP="00992FDA">
            <w:pPr>
              <w:jc w:val="both"/>
              <w:rPr>
                <w:b/>
                <w:szCs w:val="24"/>
              </w:rPr>
            </w:pPr>
          </w:p>
        </w:tc>
        <w:tc>
          <w:tcPr>
            <w:tcW w:w="6345" w:type="dxa"/>
            <w:gridSpan w:val="2"/>
          </w:tcPr>
          <w:p w:rsidR="00221F37" w:rsidRDefault="00221F37" w:rsidP="00992FDA">
            <w:pPr>
              <w:jc w:val="both"/>
              <w:rPr>
                <w:sz w:val="22"/>
                <w:szCs w:val="22"/>
              </w:rPr>
            </w:pPr>
          </w:p>
          <w:p w:rsidR="00221F37" w:rsidRPr="00042383" w:rsidRDefault="00221F37" w:rsidP="00992FDA">
            <w:pPr>
              <w:jc w:val="both"/>
              <w:rPr>
                <w:sz w:val="22"/>
                <w:szCs w:val="22"/>
              </w:rPr>
            </w:pPr>
          </w:p>
        </w:tc>
      </w:tr>
      <w:tr w:rsidR="00FD5582" w:rsidTr="0041500A">
        <w:trPr>
          <w:cantSplit/>
        </w:trPr>
        <w:tc>
          <w:tcPr>
            <w:tcW w:w="2943" w:type="dxa"/>
          </w:tcPr>
          <w:p w:rsidR="001A26D0" w:rsidRPr="00992FDA" w:rsidRDefault="001A26D0" w:rsidP="001A26D0">
            <w:pPr>
              <w:rPr>
                <w:b/>
              </w:rPr>
            </w:pPr>
            <w:r w:rsidRPr="00992FDA">
              <w:rPr>
                <w:b/>
                <w:sz w:val="20"/>
              </w:rPr>
              <w:t>Kursansvarig/lärarlags slutsatser och kommentarer inför kommande kurs</w:t>
            </w:r>
          </w:p>
          <w:p w:rsidR="001A26D0" w:rsidRDefault="001A26D0" w:rsidP="00992FDA">
            <w:pPr>
              <w:jc w:val="both"/>
            </w:pPr>
          </w:p>
        </w:tc>
        <w:tc>
          <w:tcPr>
            <w:tcW w:w="6345" w:type="dxa"/>
            <w:gridSpan w:val="2"/>
          </w:tcPr>
          <w:p w:rsidR="00221F37" w:rsidRDefault="00221F37" w:rsidP="004E3C9E">
            <w:pPr>
              <w:jc w:val="both"/>
              <w:rPr>
                <w:sz w:val="22"/>
                <w:szCs w:val="22"/>
              </w:rPr>
            </w:pPr>
          </w:p>
          <w:p w:rsidR="00042383" w:rsidRPr="00042383" w:rsidRDefault="00781926" w:rsidP="000F7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Undertecknad </w:t>
            </w:r>
            <w:r w:rsidR="000F791F">
              <w:rPr>
                <w:sz w:val="22"/>
                <w:szCs w:val="22"/>
              </w:rPr>
              <w:t>anser</w:t>
            </w:r>
            <w:r>
              <w:rPr>
                <w:sz w:val="22"/>
                <w:szCs w:val="22"/>
              </w:rPr>
              <w:t xml:space="preserve"> att kursen är väldigt stabil och att kurslaget fungerar mycket bra som en </w:t>
            </w:r>
            <w:r w:rsidR="000F791F">
              <w:rPr>
                <w:sz w:val="22"/>
                <w:szCs w:val="22"/>
              </w:rPr>
              <w:t xml:space="preserve">sammansvetsad och effektiv </w:t>
            </w:r>
            <w:r>
              <w:rPr>
                <w:sz w:val="22"/>
                <w:szCs w:val="22"/>
              </w:rPr>
              <w:t>enhet.</w:t>
            </w:r>
          </w:p>
        </w:tc>
      </w:tr>
      <w:tr w:rsidR="009817B9" w:rsidTr="0041500A">
        <w:trPr>
          <w:cantSplit/>
          <w:trHeight w:val="823"/>
        </w:trPr>
        <w:tc>
          <w:tcPr>
            <w:tcW w:w="2943" w:type="dxa"/>
          </w:tcPr>
          <w:p w:rsidR="009817B9" w:rsidRPr="00992FDA" w:rsidRDefault="009817B9" w:rsidP="00992FDA">
            <w:pPr>
              <w:jc w:val="both"/>
              <w:rPr>
                <w:b/>
                <w:sz w:val="20"/>
              </w:rPr>
            </w:pPr>
            <w:r w:rsidRPr="00992FDA">
              <w:rPr>
                <w:b/>
                <w:sz w:val="20"/>
              </w:rPr>
              <w:t>Kursansvarig lärare</w:t>
            </w:r>
          </w:p>
        </w:tc>
        <w:tc>
          <w:tcPr>
            <w:tcW w:w="6345" w:type="dxa"/>
            <w:gridSpan w:val="2"/>
          </w:tcPr>
          <w:p w:rsidR="00042383" w:rsidRDefault="00042383" w:rsidP="00A763CD">
            <w:pPr>
              <w:jc w:val="both"/>
              <w:rPr>
                <w:sz w:val="22"/>
                <w:szCs w:val="22"/>
              </w:rPr>
            </w:pPr>
          </w:p>
          <w:p w:rsidR="004E3C9E" w:rsidRPr="00042383" w:rsidRDefault="004E3C9E" w:rsidP="00A763CD">
            <w:pPr>
              <w:jc w:val="both"/>
              <w:rPr>
                <w:sz w:val="22"/>
                <w:szCs w:val="22"/>
              </w:rPr>
            </w:pPr>
            <w:r w:rsidRPr="00042383">
              <w:rPr>
                <w:sz w:val="22"/>
                <w:szCs w:val="22"/>
              </w:rPr>
              <w:t>Petter Dessne</w:t>
            </w:r>
          </w:p>
          <w:p w:rsidR="004E3C9E" w:rsidRPr="00042383" w:rsidRDefault="004E3C9E" w:rsidP="00A763CD">
            <w:pPr>
              <w:jc w:val="both"/>
              <w:rPr>
                <w:sz w:val="22"/>
                <w:szCs w:val="22"/>
              </w:rPr>
            </w:pPr>
          </w:p>
        </w:tc>
      </w:tr>
    </w:tbl>
    <w:p w:rsidR="008B4735" w:rsidRDefault="008B4735" w:rsidP="00042383"/>
    <w:sectPr w:rsidR="008B4735" w:rsidSect="00042383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D6" w:rsidRDefault="00DD1ED6">
      <w:r>
        <w:separator/>
      </w:r>
    </w:p>
  </w:endnote>
  <w:endnote w:type="continuationSeparator" w:id="0">
    <w:p w:rsidR="00DD1ED6" w:rsidRDefault="00DD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D6" w:rsidRDefault="00DD1ED6">
      <w:r>
        <w:separator/>
      </w:r>
    </w:p>
  </w:footnote>
  <w:footnote w:type="continuationSeparator" w:id="0">
    <w:p w:rsidR="00DD1ED6" w:rsidRDefault="00DD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3118"/>
    </w:tblGrid>
    <w:tr w:rsidR="00117D4C" w:rsidTr="001160AD">
      <w:tc>
        <w:tcPr>
          <w:tcW w:w="6947" w:type="dxa"/>
        </w:tcPr>
        <w:p w:rsidR="00117D4C" w:rsidRDefault="00333FD6" w:rsidP="0033728D">
          <w:pPr>
            <w:pStyle w:val="DokumentHuvu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03pt;height:93pt">
                <v:imagedata r:id="rId1" o:title="HIT_logga_beskuren"/>
              </v:shape>
            </w:pict>
          </w:r>
        </w:p>
      </w:tc>
      <w:tc>
        <w:tcPr>
          <w:tcW w:w="3118" w:type="dxa"/>
        </w:tcPr>
        <w:p w:rsidR="00117D4C" w:rsidRPr="00481DCF" w:rsidRDefault="00117D4C" w:rsidP="0033728D">
          <w:pPr>
            <w:pStyle w:val="DokumentHuvud"/>
            <w:jc w:val="right"/>
            <w:rPr>
              <w:rFonts w:ascii="Arial" w:hAnsi="Arial" w:cs="Arial"/>
              <w:color w:val="999999"/>
              <w:sz w:val="28"/>
              <w:szCs w:val="28"/>
            </w:rPr>
          </w:pPr>
          <w:r w:rsidRPr="00481DCF">
            <w:rPr>
              <w:rFonts w:ascii="Arial" w:hAnsi="Arial" w:cs="Arial"/>
              <w:sz w:val="16"/>
            </w:rPr>
            <w:br/>
          </w:r>
        </w:p>
      </w:tc>
    </w:tr>
  </w:tbl>
  <w:p w:rsidR="00117D4C" w:rsidRDefault="0011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abstractNum w:abstractNumId="0" w15:restartNumberingAfterBreak="0">
    <w:nsid w:val="163647C3"/>
    <w:multiLevelType w:val="hybridMultilevel"/>
    <w:tmpl w:val="8F5E9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842"/>
    <w:multiLevelType w:val="hybridMultilevel"/>
    <w:tmpl w:val="C3F2C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81F"/>
    <w:multiLevelType w:val="hybridMultilevel"/>
    <w:tmpl w:val="FCF04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527"/>
    <w:multiLevelType w:val="hybridMultilevel"/>
    <w:tmpl w:val="3E409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067"/>
    <w:rsid w:val="00000EAB"/>
    <w:rsid w:val="00007D51"/>
    <w:rsid w:val="000115DC"/>
    <w:rsid w:val="0004100F"/>
    <w:rsid w:val="00042383"/>
    <w:rsid w:val="00061E8C"/>
    <w:rsid w:val="00061EBC"/>
    <w:rsid w:val="00065BCA"/>
    <w:rsid w:val="00067864"/>
    <w:rsid w:val="0008517C"/>
    <w:rsid w:val="000A1CD0"/>
    <w:rsid w:val="000A534B"/>
    <w:rsid w:val="000B335F"/>
    <w:rsid w:val="000B6DF7"/>
    <w:rsid w:val="000D01CD"/>
    <w:rsid w:val="000D0567"/>
    <w:rsid w:val="000D4958"/>
    <w:rsid w:val="000E5F10"/>
    <w:rsid w:val="000F5BD8"/>
    <w:rsid w:val="000F791F"/>
    <w:rsid w:val="00100DC2"/>
    <w:rsid w:val="001160AD"/>
    <w:rsid w:val="00117D4C"/>
    <w:rsid w:val="00120C5E"/>
    <w:rsid w:val="00121B08"/>
    <w:rsid w:val="00122D5B"/>
    <w:rsid w:val="001236B0"/>
    <w:rsid w:val="00134E9B"/>
    <w:rsid w:val="001426E4"/>
    <w:rsid w:val="00147544"/>
    <w:rsid w:val="00151339"/>
    <w:rsid w:val="00190856"/>
    <w:rsid w:val="001A26D0"/>
    <w:rsid w:val="001C3771"/>
    <w:rsid w:val="001C4986"/>
    <w:rsid w:val="001C5788"/>
    <w:rsid w:val="001E1385"/>
    <w:rsid w:val="001E3A1A"/>
    <w:rsid w:val="00201305"/>
    <w:rsid w:val="002039D5"/>
    <w:rsid w:val="00205904"/>
    <w:rsid w:val="00215D99"/>
    <w:rsid w:val="00221F37"/>
    <w:rsid w:val="00222AEF"/>
    <w:rsid w:val="0023187B"/>
    <w:rsid w:val="00231D97"/>
    <w:rsid w:val="002337CB"/>
    <w:rsid w:val="00251348"/>
    <w:rsid w:val="002545F7"/>
    <w:rsid w:val="00260494"/>
    <w:rsid w:val="00261925"/>
    <w:rsid w:val="00281449"/>
    <w:rsid w:val="002B5C13"/>
    <w:rsid w:val="002B7A8A"/>
    <w:rsid w:val="002D4735"/>
    <w:rsid w:val="002E7991"/>
    <w:rsid w:val="002F2C9B"/>
    <w:rsid w:val="002F3A42"/>
    <w:rsid w:val="002F3BD0"/>
    <w:rsid w:val="00303401"/>
    <w:rsid w:val="00307335"/>
    <w:rsid w:val="003109E3"/>
    <w:rsid w:val="00310D2B"/>
    <w:rsid w:val="00322047"/>
    <w:rsid w:val="00323A05"/>
    <w:rsid w:val="00327587"/>
    <w:rsid w:val="00332549"/>
    <w:rsid w:val="003338FB"/>
    <w:rsid w:val="00333FD6"/>
    <w:rsid w:val="00336370"/>
    <w:rsid w:val="0033728D"/>
    <w:rsid w:val="00342782"/>
    <w:rsid w:val="003469AE"/>
    <w:rsid w:val="00356F21"/>
    <w:rsid w:val="0037143B"/>
    <w:rsid w:val="0037172E"/>
    <w:rsid w:val="0038139F"/>
    <w:rsid w:val="003840CA"/>
    <w:rsid w:val="00384BF6"/>
    <w:rsid w:val="00385E96"/>
    <w:rsid w:val="003A27D4"/>
    <w:rsid w:val="003E0670"/>
    <w:rsid w:val="003F76B5"/>
    <w:rsid w:val="0041500A"/>
    <w:rsid w:val="00415D59"/>
    <w:rsid w:val="004161AA"/>
    <w:rsid w:val="0042310A"/>
    <w:rsid w:val="00426738"/>
    <w:rsid w:val="0042783D"/>
    <w:rsid w:val="00434280"/>
    <w:rsid w:val="00442A3B"/>
    <w:rsid w:val="004447A3"/>
    <w:rsid w:val="00446B59"/>
    <w:rsid w:val="00450AE8"/>
    <w:rsid w:val="00496E40"/>
    <w:rsid w:val="004A3C2C"/>
    <w:rsid w:val="004B149F"/>
    <w:rsid w:val="004B2ABE"/>
    <w:rsid w:val="004B65BD"/>
    <w:rsid w:val="004C2E76"/>
    <w:rsid w:val="004D0962"/>
    <w:rsid w:val="004E3C9E"/>
    <w:rsid w:val="00502A3C"/>
    <w:rsid w:val="005109E6"/>
    <w:rsid w:val="0051500F"/>
    <w:rsid w:val="00517C31"/>
    <w:rsid w:val="005207A6"/>
    <w:rsid w:val="00542CBE"/>
    <w:rsid w:val="00553570"/>
    <w:rsid w:val="00554C91"/>
    <w:rsid w:val="005640E0"/>
    <w:rsid w:val="005751FB"/>
    <w:rsid w:val="0059091D"/>
    <w:rsid w:val="00592D17"/>
    <w:rsid w:val="005A018F"/>
    <w:rsid w:val="005B0A85"/>
    <w:rsid w:val="005C1A37"/>
    <w:rsid w:val="005D2768"/>
    <w:rsid w:val="005E02F3"/>
    <w:rsid w:val="005E16D8"/>
    <w:rsid w:val="006233EC"/>
    <w:rsid w:val="00627784"/>
    <w:rsid w:val="00627C55"/>
    <w:rsid w:val="0063164F"/>
    <w:rsid w:val="00634734"/>
    <w:rsid w:val="0064296F"/>
    <w:rsid w:val="00657913"/>
    <w:rsid w:val="00664A62"/>
    <w:rsid w:val="00673EC1"/>
    <w:rsid w:val="006818F1"/>
    <w:rsid w:val="00692F1A"/>
    <w:rsid w:val="006B13D4"/>
    <w:rsid w:val="006B1CAB"/>
    <w:rsid w:val="006B63C7"/>
    <w:rsid w:val="006B7D03"/>
    <w:rsid w:val="006C3CF1"/>
    <w:rsid w:val="006D200F"/>
    <w:rsid w:val="006D6467"/>
    <w:rsid w:val="006D6CA9"/>
    <w:rsid w:val="006F1E3C"/>
    <w:rsid w:val="0070005C"/>
    <w:rsid w:val="00726BF8"/>
    <w:rsid w:val="00743762"/>
    <w:rsid w:val="00746AE7"/>
    <w:rsid w:val="00761951"/>
    <w:rsid w:val="007747BB"/>
    <w:rsid w:val="007765B9"/>
    <w:rsid w:val="00781926"/>
    <w:rsid w:val="00786765"/>
    <w:rsid w:val="00790AE1"/>
    <w:rsid w:val="00794A90"/>
    <w:rsid w:val="00794D9F"/>
    <w:rsid w:val="007D3830"/>
    <w:rsid w:val="008329B9"/>
    <w:rsid w:val="00846002"/>
    <w:rsid w:val="00847784"/>
    <w:rsid w:val="0086706D"/>
    <w:rsid w:val="00877012"/>
    <w:rsid w:val="00886067"/>
    <w:rsid w:val="00893D00"/>
    <w:rsid w:val="008952A8"/>
    <w:rsid w:val="008A0B01"/>
    <w:rsid w:val="008B4735"/>
    <w:rsid w:val="008D248A"/>
    <w:rsid w:val="008D4BFC"/>
    <w:rsid w:val="008D51DA"/>
    <w:rsid w:val="008F6553"/>
    <w:rsid w:val="00915C13"/>
    <w:rsid w:val="00922110"/>
    <w:rsid w:val="0093248A"/>
    <w:rsid w:val="00933C3F"/>
    <w:rsid w:val="00935153"/>
    <w:rsid w:val="00937107"/>
    <w:rsid w:val="00941991"/>
    <w:rsid w:val="0094786E"/>
    <w:rsid w:val="00961D18"/>
    <w:rsid w:val="0096619B"/>
    <w:rsid w:val="00973FA3"/>
    <w:rsid w:val="00975629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B4C8D"/>
    <w:rsid w:val="009C2235"/>
    <w:rsid w:val="009C59C7"/>
    <w:rsid w:val="009F5F75"/>
    <w:rsid w:val="009F71B4"/>
    <w:rsid w:val="009F7415"/>
    <w:rsid w:val="00A00897"/>
    <w:rsid w:val="00A10F8D"/>
    <w:rsid w:val="00A21599"/>
    <w:rsid w:val="00A21606"/>
    <w:rsid w:val="00A2334C"/>
    <w:rsid w:val="00A24640"/>
    <w:rsid w:val="00A26652"/>
    <w:rsid w:val="00A27644"/>
    <w:rsid w:val="00A37F0A"/>
    <w:rsid w:val="00A474B7"/>
    <w:rsid w:val="00A67065"/>
    <w:rsid w:val="00A67C2A"/>
    <w:rsid w:val="00A70961"/>
    <w:rsid w:val="00A7427C"/>
    <w:rsid w:val="00A763CD"/>
    <w:rsid w:val="00A77CCC"/>
    <w:rsid w:val="00A812F5"/>
    <w:rsid w:val="00A8185D"/>
    <w:rsid w:val="00A839D6"/>
    <w:rsid w:val="00A86EB7"/>
    <w:rsid w:val="00A921CE"/>
    <w:rsid w:val="00AA55B0"/>
    <w:rsid w:val="00AB718E"/>
    <w:rsid w:val="00AC2BFF"/>
    <w:rsid w:val="00AD5939"/>
    <w:rsid w:val="00AE6B02"/>
    <w:rsid w:val="00B1497D"/>
    <w:rsid w:val="00B224AC"/>
    <w:rsid w:val="00B319D7"/>
    <w:rsid w:val="00B7090C"/>
    <w:rsid w:val="00BA7190"/>
    <w:rsid w:val="00BC1BDC"/>
    <w:rsid w:val="00BC3137"/>
    <w:rsid w:val="00BC3177"/>
    <w:rsid w:val="00BC4761"/>
    <w:rsid w:val="00BE0596"/>
    <w:rsid w:val="00BF4508"/>
    <w:rsid w:val="00C0040F"/>
    <w:rsid w:val="00C05132"/>
    <w:rsid w:val="00C07BE1"/>
    <w:rsid w:val="00C320CA"/>
    <w:rsid w:val="00C3494C"/>
    <w:rsid w:val="00C41C30"/>
    <w:rsid w:val="00C43E0A"/>
    <w:rsid w:val="00C502A8"/>
    <w:rsid w:val="00C60D1E"/>
    <w:rsid w:val="00C72A52"/>
    <w:rsid w:val="00C80AAE"/>
    <w:rsid w:val="00C816C0"/>
    <w:rsid w:val="00C94854"/>
    <w:rsid w:val="00CB6E78"/>
    <w:rsid w:val="00CB7535"/>
    <w:rsid w:val="00CC0C82"/>
    <w:rsid w:val="00CC3B40"/>
    <w:rsid w:val="00CC7B45"/>
    <w:rsid w:val="00CD5753"/>
    <w:rsid w:val="00CD728E"/>
    <w:rsid w:val="00CE16E5"/>
    <w:rsid w:val="00CE179E"/>
    <w:rsid w:val="00CE5191"/>
    <w:rsid w:val="00CE63AC"/>
    <w:rsid w:val="00D04D6B"/>
    <w:rsid w:val="00D07ED7"/>
    <w:rsid w:val="00D2302F"/>
    <w:rsid w:val="00D26039"/>
    <w:rsid w:val="00D3001C"/>
    <w:rsid w:val="00D41218"/>
    <w:rsid w:val="00D50790"/>
    <w:rsid w:val="00D569EF"/>
    <w:rsid w:val="00D84FD5"/>
    <w:rsid w:val="00DB16AA"/>
    <w:rsid w:val="00DC35FA"/>
    <w:rsid w:val="00DD1ED6"/>
    <w:rsid w:val="00DD459A"/>
    <w:rsid w:val="00DE558D"/>
    <w:rsid w:val="00DF147F"/>
    <w:rsid w:val="00E23924"/>
    <w:rsid w:val="00E30E48"/>
    <w:rsid w:val="00E333E6"/>
    <w:rsid w:val="00E53432"/>
    <w:rsid w:val="00E701CC"/>
    <w:rsid w:val="00E723D7"/>
    <w:rsid w:val="00E74C09"/>
    <w:rsid w:val="00E77937"/>
    <w:rsid w:val="00E801B7"/>
    <w:rsid w:val="00E86D97"/>
    <w:rsid w:val="00E90BAC"/>
    <w:rsid w:val="00EA130B"/>
    <w:rsid w:val="00EA38E6"/>
    <w:rsid w:val="00EB5198"/>
    <w:rsid w:val="00EB7D95"/>
    <w:rsid w:val="00ED734E"/>
    <w:rsid w:val="00ED7FAA"/>
    <w:rsid w:val="00EE62C7"/>
    <w:rsid w:val="00F306D1"/>
    <w:rsid w:val="00F361F7"/>
    <w:rsid w:val="00F41FE1"/>
    <w:rsid w:val="00F43515"/>
    <w:rsid w:val="00F50C93"/>
    <w:rsid w:val="00F5476F"/>
    <w:rsid w:val="00F745E7"/>
    <w:rsid w:val="00F75A22"/>
    <w:rsid w:val="00F831F9"/>
    <w:rsid w:val="00F85AC8"/>
    <w:rsid w:val="00F93001"/>
    <w:rsid w:val="00FA500D"/>
    <w:rsid w:val="00FA68AA"/>
    <w:rsid w:val="00FB2F0D"/>
    <w:rsid w:val="00FD078F"/>
    <w:rsid w:val="00FD5582"/>
    <w:rsid w:val="00FE407B"/>
    <w:rsid w:val="00FF2C54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98DD8"/>
  <w15:docId w15:val="{61C8687D-972B-4B85-86A8-B635050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8D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8A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2" w:color="DFDFDF"/>
                            <w:left w:val="dotted" w:sz="2" w:space="12" w:color="DFDFDF"/>
                            <w:bottom w:val="dotted" w:sz="2" w:space="12" w:color="DFDFDF"/>
                            <w:right w:val="dotted" w:sz="2" w:space="12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2" w:color="DFDFDF"/>
                            <w:left w:val="dotted" w:sz="2" w:space="12" w:color="DFDFDF"/>
                            <w:bottom w:val="dotted" w:sz="2" w:space="12" w:color="DFDFDF"/>
                            <w:right w:val="dotted" w:sz="2" w:space="12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453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Petter Dessne</cp:lastModifiedBy>
  <cp:revision>6</cp:revision>
  <dcterms:created xsi:type="dcterms:W3CDTF">2017-04-25T14:45:00Z</dcterms:created>
  <dcterms:modified xsi:type="dcterms:W3CDTF">2017-04-26T14:43:00Z</dcterms:modified>
</cp:coreProperties>
</file>